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41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41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SELASA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26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Teknik Lobby dan Negosiasi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IKM53030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VI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D2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Selamat Riadi, SE,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13.20-14.20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55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Selamat Riadi, SE,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26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  <w:sectPr w:rsidSect="00B506F6">
          <w:pgSz w:w="12240" w:h="20160"/>
          <w:pgMar w:top="440" w:right="560" w:bottom="280" w:left="460" w:header="720" w:footer="720" w:gutter="0"/>
          <w:pgNumType w:start="1"/>
          <w:cols w:space="720"/>
        </w:sect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4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41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41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06F6">
      <w:pPr>
        <w:pStyle w:val="BodyText"/>
        <w:spacing w:before="5"/>
        <w:rPr>
          <w:rFonts w:ascii="Arial"/>
          <w:b/>
          <w:sz w:val="25"/>
        </w:rPr>
      </w:pPr>
    </w:p>
    <w:sectPr w:rsidSect="00B506F6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